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0"/>
        <w:rPr>
          <w:rFonts w:ascii="vazir" w:eastAsia="Times New Roman" w:hAnsi="vazir" w:cs="B Nazanin" w:hint="cs"/>
          <w:b/>
          <w:bCs/>
          <w:kern w:val="36"/>
          <w:sz w:val="36"/>
          <w:szCs w:val="36"/>
          <w:rtl/>
          <w:lang w:bidi="fa-IR"/>
        </w:rPr>
      </w:pPr>
      <w:r w:rsidRPr="00AC1261">
        <w:rPr>
          <w:rFonts w:ascii="vazir" w:eastAsia="Times New Roman" w:hAnsi="vazir" w:cs="B Nazanin"/>
          <w:b/>
          <w:bCs/>
          <w:kern w:val="36"/>
          <w:sz w:val="36"/>
          <w:szCs w:val="36"/>
          <w:rtl/>
          <w:lang w:bidi="fa-IR"/>
        </w:rPr>
        <w:t>گزارش عملکرد کتابخانه</w:t>
      </w:r>
      <w:r w:rsidRPr="00AC1261">
        <w:rPr>
          <w:rFonts w:ascii="vazir" w:eastAsia="Times New Roman" w:hAnsi="vazir" w:cs="B Nazanin" w:hint="cs"/>
          <w:b/>
          <w:bCs/>
          <w:kern w:val="36"/>
          <w:sz w:val="36"/>
          <w:szCs w:val="36"/>
          <w:rtl/>
          <w:lang w:bidi="fa-IR"/>
        </w:rPr>
        <w:t xml:space="preserve"> در شش ماهه اول سال 1404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کتابخانه ما در سال 1369 با مساحتی بالغ بر 235 مترمربع در طبقه دوم ساختمان فارابی، واقع در حوزه معاونت آموزشی مجتمع آموزشی، پژوهشی و درمانی پیامبر اعظم (بیمارستان شهید محمدی) بندرعباس تاسیس گردید. این کتابخانه در سال 1403 تعمیرات و بازسازی اساسی را پشت سر گذاشت و اکنون با ظرفیت مطالعه 75 نفر، نور و تهویه مناسب و امکاناتی نظیر سه دستگاه رایانه و وای فای، آماده ارائه خدمات به اساتید، اعضای هیئت علمی، محققان، دانشجویان و پرسنل می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باشد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.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کتابخانه با بهره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گیری از سیستم قفسه باز و نرم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افزار کتابخانه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ای (آذرسا)، امکان سهولت، بازیابی و دسترسی به منابع را فراهم کرده است. این کتابخانه در حال حاضر( شش ماهه اول سال 1404) دارای 5845 نسخه کتاب فارسی و 2338 نسخه کتاب لاتین می باشد. مجموعه کتب کتابخانه به دو دسته اصلی تقسیم می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شود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:</w:t>
      </w:r>
    </w:p>
    <w:p w:rsidR="00AC1261" w:rsidRPr="00AC1261" w:rsidRDefault="00AC1261" w:rsidP="00AC126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کتب تخصصی و پزشکی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براساس نظام رده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بندی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 NLM</w:t>
      </w:r>
    </w:p>
    <w:p w:rsidR="00AC1261" w:rsidRPr="00AC1261" w:rsidRDefault="00AC1261" w:rsidP="00AC1261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کتب عمومی و غیرپزشکی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براساس نظام رده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بندی کنگره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 (LC)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 w:hint="cs"/>
          <w:b/>
          <w:bCs/>
          <w:sz w:val="36"/>
          <w:szCs w:val="36"/>
          <w:rtl/>
          <w:lang w:bidi="fa-IR"/>
        </w:rPr>
      </w:pP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rtl/>
          <w:lang w:bidi="fa-IR"/>
        </w:rPr>
        <w:t>فعالیت</w:t>
      </w: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color w:val="3598DB"/>
          <w:sz w:val="36"/>
          <w:szCs w:val="36"/>
          <w:rtl/>
          <w:lang w:bidi="fa-IR"/>
        </w:rPr>
        <w:t>های جدید کتابخانه در سال 1404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آمار و ارقام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در شش ماه اول سال 1404، کتابخانه به شرح زیر عمل کرده است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: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موجود کتاب های کتابخانه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5845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نسخه کتاب فارسی و 2338 نسخه کتاب لاتین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 های خریداری شده مرحله اول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 xml:space="preserve">: 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124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نسخه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امانت داده شده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507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جلد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برگشت خورده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570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جلد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دارای دیرکرد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480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جلد که با پیگیری به کتابخانه برگشت داده شد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.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خریداری و ثبت شده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124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جلد</w:t>
      </w:r>
    </w:p>
    <w:p w:rsidR="00AC1261" w:rsidRPr="00AC1261" w:rsidRDefault="00AC1261" w:rsidP="00AC1261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کتاب</w:t>
      </w:r>
      <w:r w:rsidRPr="00AC1261">
        <w:rPr>
          <w:rFonts w:ascii="vazir" w:eastAsia="Times New Roman" w:hAnsi="vazir" w:cs="B Nazanin"/>
          <w:b/>
          <w:bCs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b/>
          <w:bCs/>
          <w:sz w:val="28"/>
          <w:szCs w:val="28"/>
          <w:rtl/>
          <w:lang w:bidi="fa-IR"/>
        </w:rPr>
        <w:t>های قدیمی و بلااستفاده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 xml:space="preserve">: 410 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جلد (چاپ سال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های 1998 تا 2017) که به کتابخانه واحد بین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‌</w:t>
      </w:r>
      <w:r w:rsidRPr="00AC1261">
        <w:rPr>
          <w:rFonts w:ascii="vazir" w:eastAsia="Times New Roman" w:hAnsi="vazir" w:cs="B Nazanin"/>
          <w:sz w:val="28"/>
          <w:szCs w:val="28"/>
          <w:rtl/>
          <w:lang w:bidi="fa-IR"/>
        </w:rPr>
        <w:t>الملل دانشگاه اهدا و منتقل شد</w:t>
      </w:r>
      <w:r w:rsidRPr="00AC1261">
        <w:rPr>
          <w:rFonts w:ascii="vazir" w:eastAsia="Times New Roman" w:hAnsi="vazir" w:cs="B Nazanin"/>
          <w:sz w:val="28"/>
          <w:szCs w:val="28"/>
          <w:lang w:bidi="fa-IR"/>
        </w:rPr>
        <w:t>.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vazir" w:eastAsia="Times New Roman" w:hAnsi="vazir" w:cs="B Nazanin"/>
          <w:sz w:val="28"/>
          <w:szCs w:val="28"/>
          <w:lang w:bidi="fa-IR"/>
        </w:rPr>
      </w:pPr>
      <w:r w:rsidRPr="00AC1261">
        <w:rPr>
          <w:rFonts w:ascii="vazir" w:eastAsia="Times New Roman" w:hAnsi="vazir" w:cs="B Nazanin"/>
          <w:sz w:val="28"/>
          <w:szCs w:val="28"/>
          <w:lang w:bidi="fa-IR"/>
        </w:rPr>
        <w:t> 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C1261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lastRenderedPageBreak/>
        <w:t>خدمات پژوهشی و مشاوره</w:t>
      </w:r>
    </w:p>
    <w:p w:rsidR="00AC1261" w:rsidRPr="00AC1261" w:rsidRDefault="00AC1261" w:rsidP="00301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در راستای ارتقاء خدمات، کتابخانه اقدام به ارائه خدمات پژوهشی و مشاوره اطلاعاتی و خدمات مرجع آنلاین کرده است. پژوهشگران و اساتید می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توانند از طریق ایمیل یا مراجعه حضوری نیازهای پژوهشی خود را مطرح کنند و در اسرع وقت به درخواست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های آنان رسیدگی می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شود. در شش ماه اول سال، بیش از 35 مقاله درخواستی و 2 مشاوره انتخاب موضوع ارائه شده است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lang w:bidi="fa-IR"/>
        </w:rPr>
      </w:pPr>
      <w:r w:rsidRPr="00AC1261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t>اعضای جدید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در این بازه زمانی، 28 عضو جدید به جمع اعضای کتابخانه پیوسته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‌</w:t>
      </w: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اند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p w:rsidR="00AC1261" w:rsidRPr="00AC1261" w:rsidRDefault="00AC1261" w:rsidP="00301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C1261">
        <w:rPr>
          <w:rFonts w:ascii="vazir" w:eastAsia="Times New Roman" w:hAnsi="vazir" w:cs="B Nazanin"/>
          <w:sz w:val="24"/>
          <w:szCs w:val="24"/>
          <w:rtl/>
          <w:lang w:bidi="fa-IR"/>
        </w:rPr>
        <w:t>کتابخانه ما با هدف ارتقاء سطح علمی و پژوهشی جامعه، همواره در تلاش است تا بهترین خدمات را به کاربران خود ارائه دهد</w:t>
      </w:r>
      <w:r w:rsidRPr="00AC1261">
        <w:rPr>
          <w:rFonts w:ascii="vazir" w:eastAsia="Times New Roman" w:hAnsi="vazir" w:cs="B Nazanin"/>
          <w:sz w:val="24"/>
          <w:szCs w:val="24"/>
          <w:lang w:bidi="fa-IR"/>
        </w:rPr>
        <w:t>.</w:t>
      </w:r>
    </w:p>
    <w:p w:rsidR="00AC1261" w:rsidRPr="00AC1261" w:rsidRDefault="00AC1261" w:rsidP="00301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AC1261">
        <w:rPr>
          <w:rFonts w:ascii="vazir" w:eastAsia="Times New Roman" w:hAnsi="vazir" w:cs="B Nazanin"/>
          <w:b/>
          <w:bCs/>
          <w:sz w:val="36"/>
          <w:szCs w:val="36"/>
          <w:rtl/>
          <w:lang w:bidi="fa-IR"/>
        </w:rPr>
        <w:t>لیست کتاب های خریداری شده(مرحله اول-1404)</w:t>
      </w:r>
    </w:p>
    <w:tbl>
      <w:tblPr>
        <w:bidiVisual/>
        <w:tblW w:w="93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8142"/>
        <w:gridCol w:w="731"/>
      </w:tblGrid>
      <w:tr w:rsidR="00AC1261" w:rsidRPr="00AC1261" w:rsidTr="00301CD7">
        <w:trPr>
          <w:trHeight w:val="450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lang w:bidi="fa-IR"/>
              </w:rPr>
            </w:pPr>
            <w:r w:rsidRPr="00AC1261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> </w:t>
            </w:r>
            <w:r w:rsidRPr="00AC1261">
              <w:rPr>
                <w:rFonts w:ascii="vazir" w:eastAsia="Times New Roman" w:hAnsi="vazir" w:cs="B Nazanin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b/>
                <w:bCs/>
                <w:color w:val="000000"/>
                <w:rtl/>
                <w:lang w:bidi="fa-IR"/>
              </w:rPr>
              <w:t>عنوان کتاب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b/>
                <w:bCs/>
                <w:color w:val="000000"/>
                <w:rtl/>
                <w:lang w:bidi="fa-IR"/>
              </w:rPr>
              <w:t>تعداد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Rockwood and Greens Fractures in Adults 10th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Rockwood and Greens Fractures in children10th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  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Weedons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Skin pathology   6th edition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  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Rosens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   Breast   pathology    5th edition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Henry's clinical diagnosis and Management by laboratory Methods 24th edition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   5th edition of the   WHO   Classification     of   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Tumours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   of   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Haematopoietic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     and    lymphoid   tissues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Rosai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and Ackerman's Surgical Pathology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Basic Robbins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patholog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New  edition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(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آخرین ویرایش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)Campbell-Walsh-Wein Urology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Atlas of Anatomy (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Thieme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۲۰۲۴-۲۰۲۵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Basic and Clinical Science Course Complete | 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سری کامل کتاب آکادمی چشم پزشکی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BCSC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Ryan's Retina - 7th Edition 3vol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Cornea/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Krachmer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(5th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GOLDMAN-CECIL MEDICINE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Boland R,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Verduin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ML, Ruiz P. Kaplan &amp;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Sadock’s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synopsis of psychiatry. 12th edition, 2022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Boland RJ,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Verduin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ML, Ruiz P. Kaplan &amp;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Sadock’s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Comprehensive Textbook of Psychiatry. 11th, edition, 2024.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Casey P, Kelly B. Fish’s clinical psychopathology: signs and symptoms in psychiatry, 4th edition,2019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Beck JS, Cognitive Behavior Therapy. 3th edition. 2021.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Goldfrank’s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Clinical Manual of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Toxicologic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Emergencies, Second Edition 2024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Atlas of Emergency Medicine 5th Edition 5th Edition 2021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Oxford Handbook of Emergency Medicine 5th 2020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The Atlas of Emergency Radiology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Extraordinary Cases in Emergency Medicine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Electrocardiography in Emergency, Acute, and Critical Care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Point of Care Ultrasound Made Easy 1st Edition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POCUS in Critical Care, Anesthesia and Emergency Medicine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A Practical Guide to Point of Care Ultrasound (POCUS)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Emergency Department Resuscitation of the Critically Ill, 2nd Edition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Auerbach's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Wilderness Medicine, 2-Volume Set 7th Edition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Emergency Medicine Board Review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sz w:val="24"/>
                <w:szCs w:val="24"/>
                <w:lang w:bidi="fa-IR"/>
              </w:rPr>
              <w:t>(</w:t>
            </w:r>
            <w:r w:rsidRPr="00AC1261">
              <w:rPr>
                <w:rFonts w:ascii="vazir" w:eastAsia="Times New Roman" w:hAnsi="vazir" w:cs="B Nazanin"/>
                <w:sz w:val="24"/>
                <w:szCs w:val="24"/>
                <w:rtl/>
                <w:lang w:bidi="fa-IR"/>
              </w:rPr>
              <w:t>خرین ویرایش</w:t>
            </w:r>
            <w:r w:rsidRPr="00AC1261">
              <w:rPr>
                <w:rFonts w:ascii="vazir" w:eastAsia="Times New Roman" w:hAnsi="vazir" w:cs="B Nazanin"/>
                <w:sz w:val="24"/>
                <w:szCs w:val="24"/>
                <w:lang w:bidi="fa-IR"/>
              </w:rPr>
              <w:t>)Heiman F L Wertheim </w:t>
            </w:r>
            <w:r w:rsidRPr="00AC1261">
              <w:rPr>
                <w:rFonts w:ascii="vazir" w:eastAsia="Times New Roman" w:hAnsi="vazir" w:cs="B Nazanin"/>
                <w:sz w:val="24"/>
                <w:szCs w:val="24"/>
                <w:rtl/>
                <w:lang w:bidi="fa-IR"/>
              </w:rPr>
              <w:t>اطلس بیماری های عفونی نوشته</w:t>
            </w:r>
            <w:r w:rsidRPr="00AC1261">
              <w:rPr>
                <w:rFonts w:ascii="vazir" w:eastAsia="Times New Roman" w:hAnsi="vazir" w:cs="B Nazanin"/>
                <w:sz w:val="24"/>
                <w:szCs w:val="24"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Physical Agents in Rehabilitation, Cameron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 Improving Functional Outcomes in Physical Rehabilitation,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O'sullivn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The Sports Rehabilitation Therapists’ Guidebook, Mark Richardson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Palpation Techniques (Surface Anatomy for Physical Therapists), Reichert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Orthopedic Physical Assessment, Magee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The Mulligan Concept of Manual Therapy, Mulligan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Essentials of Kinesiology for the Physical Therapist Assistant, Neumann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Treatment of Cerebral Palsy and Motor Delay, Levitt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TRAVELL, SIMONS &amp; SIMONS’ Myofascial Pain and Dysfunction the trigger point manual, Joseph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Therapeutic Exercise (Foundations and Techniques),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Kisner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Kinesiology (The Mechanics &amp;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Pathomechanics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of Human Movement),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Oatis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Skeletal Muscle Structure Function &amp; Plasticity,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Lieber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Muscle Testing and Function, Kendall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The Science and Practice of MANUAL THERAPY, Lederman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The Human Extremities Mechanical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Diagnisis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and Therapy, Robin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Mckenzie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Diagnosis and Treatment of Movement Impairment Syndromes,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Saharmann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Clinical Decision </w:t>
            </w:r>
            <w:proofErr w:type="spellStart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Makingin</w:t>
            </w:r>
            <w:proofErr w:type="spellEnd"/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 xml:space="preserve"> Therapeutic Exercise, Sullivan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راهنمای کد گذاری مرگ و میر رنگرز جدی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کد گذاری کاربردی 500 تشخیص شایع بیمارستانی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ICD-10(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دوره ی سه جلدی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)  edition 2016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راهنمای عملی کدگذاری مرگ و میر علت مرگ مبتنی بر سناریوهای آموزشی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راهنمای جماع نسخه نویسی امید آقایی، 1403 نشر جامعه نگر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گایدلاین پوست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دستنامه خون شناسی ویلیامز دکتر محمد رضا کاظمی نشر آریا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سیسیل بیماری های غدد درون ریز بهداشت زنان و مردان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گایدلاین خون و انکولوژی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گایدلاین چشم انتشارات فرهنگ فردا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روانپزشکی تاسمن</w:t>
            </w:r>
            <w:r w:rsidRPr="00AC126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درمان شناختی رفتاری ، ویراست سوم</w:t>
            </w:r>
            <w:r w:rsidRPr="00AC126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طب اورژانس روزن ترجمه( قلب- ارتوپدی،تناسلی ادراری،غدد خریداری شده)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10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 Monson s Tropical Diseases   edition24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 xml:space="preserve">نکات برجسته راهنمای انجمن قلب آمریکا برای 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RCP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 xml:space="preserve"> &amp; </w:t>
            </w: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lang w:bidi="fa-IR"/>
              </w:rPr>
              <w:t>CCR</w:t>
            </w:r>
            <w:r w:rsidRPr="00AC126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بیماری های عفونی سیسیل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2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گوش وحلق وبینی گلد نبرگ ترجمه مهرداد جعفری انتشارات اندیشه رفیع</w:t>
            </w:r>
            <w:r w:rsidRPr="00AC1261">
              <w:rPr>
                <w:rFonts w:ascii="Cambria" w:eastAsia="Times New Roman" w:hAnsi="Cambria" w:cs="Cambria" w:hint="cs"/>
                <w:color w:val="000000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درسنامه ارتوپدی و شکستگی ها هرندی (ویرایش هفتم با تجدید نظر کلی)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lastRenderedPageBreak/>
              <w:t>67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دستگاه تنفسی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2022بیماری کبد و مجاری صفراوی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کلیه و مجاری ادراری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مغز و اعصاب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هماتولوژی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روماتولوژی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دستگاه گوارش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vazir" w:eastAsia="Times New Roman" w:hAnsi="vazir" w:cs="B Nazanin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سیسیل بیماری های قلب و عروق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3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بیماری هاش گوش دکتر عسکری انتشارات هرمزگان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5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  <w:lang w:bidi="fa-IR"/>
              </w:rPr>
              <w:t>بیماری های قلب و عروق دکتر نعمتی پور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color w:val="000000"/>
                <w:rtl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color w:val="000000"/>
                <w:lang w:bidi="fa-IR"/>
              </w:rPr>
              <w:t>5</w:t>
            </w:r>
          </w:p>
        </w:tc>
      </w:tr>
      <w:tr w:rsidR="00AC1261" w:rsidRPr="00AC1261" w:rsidTr="00301CD7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Arial" w:eastAsia="Times New Roman" w:hAnsi="Arial" w:cs="B Nazanin" w:hint="cs"/>
                <w:color w:val="000000"/>
                <w:lang w:bidi="fa-IR"/>
              </w:rPr>
            </w:pPr>
            <w:r w:rsidRPr="00AC1261">
              <w:rPr>
                <w:rFonts w:ascii="Arial" w:eastAsia="Times New Roman" w:hAnsi="Arial" w:cs="B Nazanin"/>
                <w:color w:val="000000"/>
                <w:lang w:bidi="fa-I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1261" w:rsidRPr="00AC1261" w:rsidRDefault="00AC1261" w:rsidP="00AC126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C1261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8"/>
                <w:szCs w:val="28"/>
                <w:lang w:bidi="fa-IR"/>
              </w:rPr>
              <w:t>124</w:t>
            </w:r>
          </w:p>
        </w:tc>
      </w:tr>
    </w:tbl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 w:hint="cs"/>
          <w:sz w:val="24"/>
          <w:szCs w:val="24"/>
          <w:lang w:bidi="fa-IR"/>
        </w:rPr>
      </w:pPr>
      <w:r w:rsidRPr="00AC1261">
        <w:rPr>
          <w:rFonts w:ascii="Times New Roman" w:eastAsia="Times New Roman" w:hAnsi="Times New Roman" w:cs="B Nazanin"/>
          <w:sz w:val="24"/>
          <w:szCs w:val="24"/>
          <w:lang w:bidi="fa-IR"/>
        </w:rPr>
        <w:t> 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Times New Roman" w:eastAsia="Times New Roman" w:hAnsi="Times New Roman" w:cs="B Nazanin"/>
          <w:sz w:val="24"/>
          <w:szCs w:val="24"/>
          <w:lang w:bidi="fa-IR"/>
        </w:rPr>
        <w:t> 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Times New Roman" w:eastAsia="Times New Roman" w:hAnsi="Times New Roman" w:cs="B Nazanin"/>
          <w:sz w:val="24"/>
          <w:szCs w:val="24"/>
          <w:lang w:bidi="fa-IR"/>
        </w:rPr>
        <w:t> </w:t>
      </w:r>
    </w:p>
    <w:p w:rsidR="00AC1261" w:rsidRPr="00AC1261" w:rsidRDefault="00AC1261" w:rsidP="00AC1261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C1261">
        <w:rPr>
          <w:rFonts w:ascii="Times New Roman" w:eastAsia="Times New Roman" w:hAnsi="Times New Roman" w:cs="B Nazanin"/>
          <w:sz w:val="24"/>
          <w:szCs w:val="24"/>
          <w:lang w:bidi="fa-IR"/>
        </w:rPr>
        <w:t> </w:t>
      </w:r>
    </w:p>
    <w:p w:rsidR="00FD1EB5" w:rsidRPr="00AC1261" w:rsidRDefault="00FD1EB5" w:rsidP="00AC1261">
      <w:pPr>
        <w:bidi/>
        <w:jc w:val="both"/>
        <w:rPr>
          <w:rFonts w:cs="B Nazanin"/>
        </w:rPr>
      </w:pPr>
      <w:bookmarkStart w:id="0" w:name="_GoBack"/>
      <w:bookmarkEnd w:id="0"/>
    </w:p>
    <w:sectPr w:rsidR="00FD1EB5" w:rsidRPr="00AC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26327"/>
    <w:multiLevelType w:val="multilevel"/>
    <w:tmpl w:val="4204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01735"/>
    <w:multiLevelType w:val="multilevel"/>
    <w:tmpl w:val="EA1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61"/>
    <w:rsid w:val="00301CD7"/>
    <w:rsid w:val="00AC1261"/>
    <w:rsid w:val="00B96C3B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E5ACD5"/>
  <w15:chartTrackingRefBased/>
  <w15:docId w15:val="{AABEF639-557C-4A7B-BAF7-DFD591F9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2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AC12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61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AC1261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styleId="Strong">
    <w:name w:val="Strong"/>
    <w:basedOn w:val="DefaultParagraphFont"/>
    <w:uiPriority w:val="22"/>
    <w:qFormat/>
    <w:rsid w:val="00AC12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AC1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2025-08-17T08:53:00Z</dcterms:created>
  <dcterms:modified xsi:type="dcterms:W3CDTF">2025-08-17T08:57:00Z</dcterms:modified>
</cp:coreProperties>
</file>